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  <w:rtl w:val="0"/>
        </w:rPr>
        <w:t xml:space="preserve">для родителей по обучению детей правилам дорожного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 разрешайте детям играть вблизи дороги и на проезжей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  <w:rtl w:val="0"/>
        </w:rPr>
        <w:t xml:space="preserve">Памятка для родителей по правилам дорожного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284" w:top="568" w:left="99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ГБОУ СОШ пос. КРАСНЫЙ СТРОИТЕЛЬ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